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A新增“退款财务审批”、“退款总经理审批”与“已审未支付退款”三个页签；B“已审未支付退款”页签的右上角与“收款通知列表”标签名右上角用红色数字显示“已审未支付退款”的记录数；C钉钉中的财务管理模块增加“退款审核”子模块；E收款方式为“冲账”的负数收款通知不需要审批（自动审批通过）；F已到付的负数收款通知可以打印“凭证”；G负数收款通知（非冲账方式）须添加客户银行账号信息(与付款通知一样的客户银行账号信息)；</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87、订单分析页面增加“推送状态”与“审批状态”两个筛选项：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5"/>
        </w:numPr>
        <w:ind w:leftChars="0"/>
        <w:rPr>
          <w:rFonts w:hint="eastAsia"/>
          <w:lang w:val="en-US" w:eastAsia="zh-CN"/>
        </w:rPr>
      </w:pPr>
      <w:r>
        <w:rPr>
          <w:rFonts w:hint="eastAsia"/>
          <w:lang w:val="en-US" w:eastAsia="zh-CN"/>
        </w:rPr>
        <w:t>收款通知列表、收款明细列表：增加申请人筛选；</w:t>
      </w:r>
    </w:p>
    <w:p>
      <w:pPr>
        <w:numPr>
          <w:ilvl w:val="0"/>
          <w:numId w:val="0"/>
        </w:numPr>
      </w:pPr>
      <w:r>
        <w:drawing>
          <wp:inline distT="0" distB="0" distL="114300" distR="114300">
            <wp:extent cx="7040880" cy="3359150"/>
            <wp:effectExtent l="0" t="0" r="7620" b="1270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1"/>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2"/>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5"/>
        </w:numPr>
        <w:ind w:left="0" w:leftChars="0" w:firstLine="0" w:firstLineChars="0"/>
        <w:rPr>
          <w:rFonts w:hint="eastAsia"/>
          <w:lang w:val="en-US" w:eastAsia="zh-CN"/>
        </w:rPr>
      </w:pPr>
      <w:r>
        <w:rPr>
          <w:rFonts w:hint="eastAsia"/>
          <w:lang w:val="en-US" w:eastAsia="zh-CN"/>
        </w:rPr>
        <w:t>往来对账-明细列表页增设“按业务员分组显示”的功能，以便财务部随时掌握业务人的未收款，多付款的情况！</w:t>
      </w:r>
    </w:p>
    <w:p>
      <w:pPr>
        <w:numPr>
          <w:ilvl w:val="0"/>
          <w:numId w:val="0"/>
        </w:numPr>
        <w:ind w:leftChars="0"/>
      </w:pPr>
      <w:r>
        <w:drawing>
          <wp:inline distT="0" distB="0" distL="114300" distR="114300">
            <wp:extent cx="7040880" cy="3359150"/>
            <wp:effectExtent l="0" t="0" r="7620" b="1270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113"/>
                    <a:stretch>
                      <a:fillRect/>
                    </a:stretch>
                  </pic:blipFill>
                  <pic:spPr>
                    <a:xfrm>
                      <a:off x="0" y="0"/>
                      <a:ext cx="7040880" cy="33591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对账查询页面新增功能</w:t>
      </w:r>
    </w:p>
    <w:p>
      <w:pPr>
        <w:numPr>
          <w:ilvl w:val="0"/>
          <w:numId w:val="0"/>
        </w:numPr>
        <w:ind w:leftChars="0"/>
      </w:pPr>
      <w:r>
        <w:drawing>
          <wp:inline distT="0" distB="0" distL="114300" distR="114300">
            <wp:extent cx="7040880" cy="3359150"/>
            <wp:effectExtent l="0" t="0" r="7620" b="1270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95、在钉钉的订单详细页面新增“执行备用金借款明细“、“发票申请汇总”与“结算汇总”三个按钮，以便查阅对应的信息；</w:t>
      </w:r>
    </w:p>
    <w:p>
      <w:pPr>
        <w:numPr>
          <w:ilvl w:val="0"/>
          <w:numId w:val="0"/>
        </w:numPr>
        <w:ind w:leftChars="0"/>
      </w:pPr>
      <w:r>
        <w:drawing>
          <wp:inline distT="0" distB="0" distL="114300" distR="114300">
            <wp:extent cx="2895600" cy="5631180"/>
            <wp:effectExtent l="0" t="0" r="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5"/>
                    <a:stretch>
                      <a:fillRect/>
                    </a:stretch>
                  </pic:blipFill>
                  <pic:spPr>
                    <a:xfrm>
                      <a:off x="0" y="0"/>
                      <a:ext cx="2895600" cy="563118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96、付款通知列表的</w:t>
      </w:r>
      <w:r>
        <w:rPr>
          <w:rFonts w:hint="eastAsia"/>
          <w:b/>
          <w:bCs/>
          <w:lang w:val="en-US" w:eastAsia="zh-CN"/>
        </w:rPr>
        <w:t>全部</w:t>
      </w:r>
      <w:r>
        <w:rPr>
          <w:rFonts w:hint="eastAsia"/>
          <w:lang w:val="en-US" w:eastAsia="zh-CN"/>
        </w:rPr>
        <w:t>页签，增加“申请人”筛选查询：</w:t>
      </w:r>
    </w:p>
    <w:p>
      <w:pPr>
        <w:numPr>
          <w:ilvl w:val="0"/>
          <w:numId w:val="0"/>
        </w:numPr>
        <w:ind w:leftChars="0"/>
      </w:pPr>
      <w:r>
        <w:drawing>
          <wp:inline distT="0" distB="0" distL="114300" distR="114300">
            <wp:extent cx="7040880" cy="3359150"/>
            <wp:effectExtent l="0" t="0" r="7620" b="12700"/>
            <wp:docPr id="1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
                    <pic:cNvPicPr>
                      <a:picLocks noChangeAspect="1"/>
                    </pic:cNvPicPr>
                  </pic:nvPicPr>
                  <pic:blipFill>
                    <a:blip r:embed="rId11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6"/>
        </w:numPr>
        <w:ind w:leftChars="0"/>
        <w:rPr>
          <w:rFonts w:hint="eastAsia"/>
          <w:lang w:val="en-US" w:eastAsia="zh-CN"/>
        </w:rPr>
      </w:pPr>
      <w:r>
        <w:rPr>
          <w:rFonts w:hint="eastAsia"/>
          <w:lang w:val="en-US" w:eastAsia="zh-CN"/>
        </w:rPr>
        <w:t>发票列表所有页签增加“购买方名称“查询；</w:t>
      </w:r>
    </w:p>
    <w:p>
      <w:pPr>
        <w:numPr>
          <w:ilvl w:val="0"/>
          <w:numId w:val="0"/>
        </w:numPr>
      </w:pPr>
      <w:r>
        <w:drawing>
          <wp:inline distT="0" distB="0" distL="114300" distR="114300">
            <wp:extent cx="7040880" cy="3359150"/>
            <wp:effectExtent l="0" t="0" r="7620" b="1270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117"/>
                    <a:stretch>
                      <a:fillRect/>
                    </a:stretch>
                  </pic:blipFill>
                  <pic:spPr>
                    <a:xfrm>
                      <a:off x="0" y="0"/>
                      <a:ext cx="7040880" cy="335915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A统计分析模块中增加“员工未收款统计”模块，且在钉钉的业务统计分析模块中也增加“员工未收款”模块；B</w:t>
      </w:r>
    </w:p>
    <w:p>
      <w:pPr>
        <w:numPr>
          <w:ilvl w:val="0"/>
          <w:numId w:val="0"/>
        </w:numPr>
        <w:ind w:leftChars="0"/>
        <w:rPr>
          <w:rFonts w:hint="default" w:eastAsiaTheme="minorEastAsia"/>
          <w:lang w:val="en-US" w:eastAsia="zh-CN"/>
        </w:rPr>
      </w:pPr>
      <w:r>
        <w:rPr>
          <w:rFonts w:hint="eastAsia"/>
          <w:lang w:val="en-US" w:eastAsia="zh-CN"/>
        </w:rPr>
        <w:t>界面的筛选条件为：区域（默认员工所在区域、集团为不限）、订单开始日期#######至#######、订单结束日期######至######、订单状态（默认为确认）、锁单状态、订单未收款（默认为大于0）；D、OA的显示界面与往来客户一样；点击明细跳转到“订单分析”对应筛选的界面，E、钉钉的显示内容与OA一致（</w:t>
      </w:r>
      <w:r>
        <w:rPr>
          <w:rFonts w:hint="eastAsia"/>
          <w:color w:val="FF0000"/>
          <w:lang w:val="en-US" w:eastAsia="zh-CN"/>
        </w:rPr>
        <w:t>不</w:t>
      </w:r>
      <w:r>
        <w:rPr>
          <w:rFonts w:hint="eastAsia"/>
          <w:lang w:val="en-US" w:eastAsia="zh-CN"/>
        </w:rPr>
        <w:t>显示操作明细），默认筛选条件也一样！F、能引出excel文件！</w:t>
      </w:r>
    </w:p>
    <w:p>
      <w:pPr>
        <w:numPr>
          <w:ilvl w:val="0"/>
          <w:numId w:val="0"/>
        </w:numPr>
        <w:ind w:leftChars="0"/>
      </w:pPr>
      <w:r>
        <w:drawing>
          <wp:inline distT="0" distB="0" distL="114300" distR="114300">
            <wp:extent cx="7045960" cy="2732405"/>
            <wp:effectExtent l="0" t="0" r="2540" b="10795"/>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
                    <pic:cNvPicPr>
                      <a:picLocks noChangeAspect="1"/>
                    </pic:cNvPicPr>
                  </pic:nvPicPr>
                  <pic:blipFill>
                    <a:blip r:embed="rId118"/>
                    <a:stretch>
                      <a:fillRect/>
                    </a:stretch>
                  </pic:blipFill>
                  <pic:spPr>
                    <a:xfrm>
                      <a:off x="0" y="0"/>
                      <a:ext cx="7045960" cy="273240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val="en-US" w:eastAsia="zh-CN"/>
        </w:rPr>
      </w:pPr>
      <w:r>
        <w:rPr>
          <w:rFonts w:hint="eastAsia"/>
          <w:lang w:val="en-US" w:eastAsia="zh-CN"/>
        </w:rPr>
        <w:t>99、“客户对账明细”与“对账查询”界面增加：对</w:t>
      </w:r>
      <w:r>
        <w:rPr>
          <w:rFonts w:hint="eastAsia"/>
          <w:b/>
          <w:bCs/>
          <w:color w:val="FF0000"/>
          <w:lang w:val="en-US" w:eastAsia="zh-CN"/>
        </w:rPr>
        <w:t>业务明细</w:t>
      </w:r>
      <w:r>
        <w:rPr>
          <w:rFonts w:hint="eastAsia"/>
          <w:lang w:val="en-US" w:eastAsia="zh-CN"/>
        </w:rPr>
        <w:t>的模糊查询！</w:t>
      </w:r>
    </w:p>
    <w:p>
      <w:pPr>
        <w:numPr>
          <w:ilvl w:val="0"/>
          <w:numId w:val="0"/>
        </w:numPr>
        <w:ind w:leftChars="0"/>
      </w:pPr>
      <w:r>
        <w:drawing>
          <wp:inline distT="0" distB="0" distL="114300" distR="114300">
            <wp:extent cx="7040880" cy="3359150"/>
            <wp:effectExtent l="0" t="0" r="7620" b="12700"/>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11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12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rPr>
          <w:rFonts w:hint="eastAsia"/>
          <w:lang w:val="en-US" w:eastAsia="zh-CN"/>
        </w:rPr>
        <w:t>100、客户模块中，A客户类别中的“普通客户”改为3种性质“客户”、“供应商”、“客户及供应商”；B客户录入信息框同时增加“业务范围”必填项；C增加“业务范围”的字段显示与筛选框；</w:t>
      </w:r>
    </w:p>
    <w:p>
      <w:pPr>
        <w:numPr>
          <w:ilvl w:val="0"/>
          <w:numId w:val="0"/>
        </w:numPr>
        <w:ind w:leftChars="0"/>
      </w:pPr>
      <w:r>
        <w:drawing>
          <wp:inline distT="0" distB="0" distL="114300" distR="114300">
            <wp:extent cx="7040880" cy="3140710"/>
            <wp:effectExtent l="0" t="0" r="7620" b="2540"/>
            <wp:docPr id="1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
                    <pic:cNvPicPr>
                      <a:picLocks noChangeAspect="1"/>
                    </pic:cNvPicPr>
                  </pic:nvPicPr>
                  <pic:blipFill>
                    <a:blip r:embed="rId121"/>
                    <a:stretch>
                      <a:fillRect/>
                    </a:stretch>
                  </pic:blipFill>
                  <pic:spPr>
                    <a:xfrm>
                      <a:off x="0" y="0"/>
                      <a:ext cx="7040880" cy="3140710"/>
                    </a:xfrm>
                    <a:prstGeom prst="rect">
                      <a:avLst/>
                    </a:prstGeom>
                    <a:noFill/>
                    <a:ln>
                      <a:noFill/>
                    </a:ln>
                  </pic:spPr>
                </pic:pic>
              </a:graphicData>
            </a:graphic>
          </wp:inline>
        </w:drawing>
      </w:r>
      <w:r>
        <w:drawing>
          <wp:inline distT="0" distB="0" distL="114300" distR="114300">
            <wp:extent cx="7040880" cy="3130550"/>
            <wp:effectExtent l="0" t="0" r="7620" b="1270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122"/>
                    <a:stretch>
                      <a:fillRect/>
                    </a:stretch>
                  </pic:blipFill>
                  <pic:spPr>
                    <a:xfrm>
                      <a:off x="0" y="0"/>
                      <a:ext cx="7040880" cy="3130550"/>
                    </a:xfrm>
                    <a:prstGeom prst="rect">
                      <a:avLst/>
                    </a:prstGeom>
                    <a:noFill/>
                    <a:ln>
                      <a:noFill/>
                    </a:ln>
                  </pic:spPr>
                </pic:pic>
              </a:graphicData>
            </a:graphic>
          </wp:inline>
        </w:drawing>
      </w:r>
      <w:r>
        <w:drawing>
          <wp:inline distT="0" distB="0" distL="114300" distR="114300">
            <wp:extent cx="7040880" cy="2931160"/>
            <wp:effectExtent l="0" t="0" r="7620" b="2540"/>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123"/>
                    <a:stretch>
                      <a:fillRect/>
                    </a:stretch>
                  </pic:blipFill>
                  <pic:spPr>
                    <a:xfrm>
                      <a:off x="0" y="0"/>
                      <a:ext cx="7040880" cy="2931160"/>
                    </a:xfrm>
                    <a:prstGeom prst="rect">
                      <a:avLst/>
                    </a:prstGeom>
                    <a:noFill/>
                    <a:ln>
                      <a:noFill/>
                    </a:ln>
                  </pic:spPr>
                </pic:pic>
              </a:graphicData>
            </a:graphic>
          </wp:inline>
        </w:drawing>
      </w:r>
    </w:p>
    <w:p>
      <w:pPr>
        <w:numPr>
          <w:ilvl w:val="0"/>
          <w:numId w:val="0"/>
        </w:numPr>
        <w:ind w:leftChars="0"/>
      </w:pPr>
    </w:p>
    <w:p>
      <w:pPr>
        <w:numPr>
          <w:ilvl w:val="0"/>
          <w:numId w:val="0"/>
        </w:numPr>
        <w:rPr>
          <w:rFonts w:hint="default" w:eastAsiaTheme="minorEastAsia"/>
          <w:lang w:val="en-US" w:eastAsia="zh-CN"/>
        </w:rPr>
      </w:pPr>
      <w:r>
        <w:rPr>
          <w:rFonts w:hint="eastAsia"/>
          <w:lang w:val="en-US" w:eastAsia="zh-CN"/>
        </w:rPr>
        <w:t>101、A添加发票信息时，应税劳务、服务名称的第一个选项新增“其它”，然后其它对应第二选项为手工录入；B在财务模块其它模块下新增“区域开票单位”子模块，以便录入区域中的开票单位；C发票申请中在开票区域后新增开票单位选择；D在发票列表中，新增开票单位筛选与显示F专普票选项增加“电子发票”选项:</w:t>
      </w:r>
    </w:p>
    <w:p>
      <w:pPr>
        <w:numPr>
          <w:ilvl w:val="0"/>
          <w:numId w:val="0"/>
        </w:numPr>
      </w:pPr>
      <w:r>
        <w:drawing>
          <wp:inline distT="0" distB="0" distL="114300" distR="114300">
            <wp:extent cx="7040880" cy="3359150"/>
            <wp:effectExtent l="0" t="0" r="7620" b="1270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124"/>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
                    <pic:cNvPicPr>
                      <a:picLocks noChangeAspect="1"/>
                    </pic:cNvPicPr>
                  </pic:nvPicPr>
                  <pic:blipFill>
                    <a:blip r:embed="rId125"/>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26"/>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pic:cNvPicPr>
                      <a:picLocks noChangeAspect="1"/>
                    </pic:cNvPicPr>
                  </pic:nvPicPr>
                  <pic:blipFill>
                    <a:blip r:embed="rId127"/>
                    <a:stretch>
                      <a:fillRect/>
                    </a:stretch>
                  </pic:blipFill>
                  <pic:spPr>
                    <a:xfrm>
                      <a:off x="0" y="0"/>
                      <a:ext cx="7040880" cy="3359150"/>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A接单状态 新增“</w:t>
      </w:r>
      <w:r>
        <w:rPr>
          <w:rFonts w:hint="eastAsia"/>
          <w:b/>
          <w:bCs/>
          <w:lang w:val="en-US" w:eastAsia="zh-CN"/>
        </w:rPr>
        <w:t>待定与处理中</w:t>
      </w:r>
      <w:r>
        <w:rPr>
          <w:rFonts w:hint="eastAsia"/>
          <w:lang w:val="en-US" w:eastAsia="zh-CN"/>
        </w:rPr>
        <w:t>”的筛选项，并应用于所有接单状态的筛选项；B我的策划订单与我的设计订单两页签中的接单状态默认显示筛选状态为“</w:t>
      </w:r>
      <w:r>
        <w:rPr>
          <w:rFonts w:hint="eastAsia"/>
          <w:b/>
          <w:bCs/>
          <w:lang w:val="en-US" w:eastAsia="zh-CN"/>
        </w:rPr>
        <w:t>待定与处理中</w:t>
      </w:r>
      <w:r>
        <w:rPr>
          <w:rFonts w:hint="eastAsia"/>
          <w:lang w:val="en-US" w:eastAsia="zh-CN"/>
        </w:rPr>
        <w:t>”C、我的策划订单与我的设计订单两页签的排列顺序分别按选择确认策划员人与设计人员时间顺序；</w:t>
      </w:r>
    </w:p>
    <w:p>
      <w:pPr>
        <w:numPr>
          <w:ilvl w:val="0"/>
          <w:numId w:val="0"/>
        </w:numPr>
      </w:pPr>
      <w:r>
        <w:drawing>
          <wp:inline distT="0" distB="0" distL="114300" distR="114300">
            <wp:extent cx="7040880" cy="3359150"/>
            <wp:effectExtent l="0" t="0" r="7620" b="12700"/>
            <wp:docPr id="1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
                    <pic:cNvPicPr>
                      <a:picLocks noChangeAspect="1"/>
                    </pic:cNvPicPr>
                  </pic:nvPicPr>
                  <pic:blipFill>
                    <a:blip r:embed="rId12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129"/>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7"/>
        </w:numPr>
        <w:ind w:left="0" w:leftChars="0" w:firstLine="0" w:firstLineChars="0"/>
        <w:rPr>
          <w:rFonts w:hint="eastAsia"/>
          <w:lang w:val="en-US" w:eastAsia="zh-CN"/>
        </w:rPr>
      </w:pPr>
      <w:r>
        <w:rPr>
          <w:rFonts w:hint="eastAsia"/>
          <w:lang w:val="en-US" w:eastAsia="zh-CN"/>
        </w:rPr>
        <w:t>订单主信息中的策划人员选择与设计人员选择时改进；根据不同的“待定与处理中”的订单数量显示不同的颜色；当为</w:t>
      </w:r>
      <w:r>
        <w:rPr>
          <w:rFonts w:hint="eastAsia"/>
          <w:color w:val="FF0000"/>
          <w:lang w:val="en-US" w:eastAsia="zh-CN"/>
        </w:rPr>
        <w:t>红色字体</w:t>
      </w:r>
      <w:r>
        <w:rPr>
          <w:rFonts w:hint="eastAsia"/>
          <w:lang w:val="en-US" w:eastAsia="zh-CN"/>
        </w:rPr>
        <w:t>时，选择后提示：该员工目前</w:t>
      </w:r>
      <w:r>
        <w:rPr>
          <w:rFonts w:hint="eastAsia"/>
          <w:color w:val="FF0000"/>
          <w:lang w:val="en-US" w:eastAsia="zh-CN"/>
        </w:rPr>
        <w:t>工作饱和</w:t>
      </w:r>
      <w:r>
        <w:rPr>
          <w:rFonts w:hint="eastAsia"/>
          <w:lang w:val="en-US" w:eastAsia="zh-CN"/>
        </w:rPr>
        <w:t>，请经他（她）同意后再确认！</w:t>
      </w:r>
    </w:p>
    <w:p>
      <w:pPr>
        <w:numPr>
          <w:ilvl w:val="0"/>
          <w:numId w:val="0"/>
        </w:numPr>
        <w:ind w:leftChars="0"/>
      </w:pPr>
      <w:r>
        <w:drawing>
          <wp:inline distT="0" distB="0" distL="114300" distR="114300">
            <wp:extent cx="7040880" cy="3359150"/>
            <wp:effectExtent l="0" t="0" r="7620" b="1270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13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供应商支出分析模块：按供应商分组显示时，增加显示“客户类别”与“业务范围”的信息内容；</w:t>
      </w:r>
    </w:p>
    <w:p>
      <w:pPr>
        <w:numPr>
          <w:ilvl w:val="0"/>
          <w:numId w:val="0"/>
        </w:numPr>
        <w:ind w:leftChars="0"/>
        <w:rPr>
          <w:rFonts w:hint="default"/>
          <w:lang w:val="en-US" w:eastAsia="zh-CN"/>
        </w:rPr>
      </w:pPr>
      <w:r>
        <w:drawing>
          <wp:inline distT="0" distB="0" distL="114300" distR="114300">
            <wp:extent cx="7040880" cy="3359150"/>
            <wp:effectExtent l="0" t="0" r="7620" b="12700"/>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13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在订单列表中，A全部订单页签中新增订单状态确认时间筛选功能;B引出的excel文件中能显示订单状态的确认时间；C</w:t>
      </w:r>
      <w:r>
        <w:rPr>
          <w:rFonts w:hint="eastAsia"/>
          <w:b/>
          <w:bCs/>
          <w:lang w:val="en-US" w:eastAsia="zh-CN"/>
        </w:rPr>
        <w:t>订单分析</w:t>
      </w:r>
      <w:r>
        <w:rPr>
          <w:rFonts w:hint="eastAsia"/>
          <w:lang w:val="en-US" w:eastAsia="zh-CN"/>
        </w:rPr>
        <w:t>列表也增加A与B这两项功能！</w:t>
      </w:r>
    </w:p>
    <w:p>
      <w:pPr>
        <w:numPr>
          <w:ilvl w:val="0"/>
          <w:numId w:val="0"/>
        </w:numPr>
        <w:ind w:leftChars="0"/>
      </w:pPr>
      <w:r>
        <w:drawing>
          <wp:inline distT="0" distB="0" distL="114300" distR="114300">
            <wp:extent cx="7040880" cy="3359150"/>
            <wp:effectExtent l="0" t="0" r="7620" b="1270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3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3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客户管理权限中增加“修改”的权限：</w:t>
      </w:r>
    </w:p>
    <w:p>
      <w:pPr>
        <w:numPr>
          <w:ilvl w:val="0"/>
          <w:numId w:val="0"/>
        </w:numPr>
        <w:ind w:leftChars="0"/>
      </w:pPr>
      <w:r>
        <w:drawing>
          <wp:inline distT="0" distB="0" distL="114300" distR="114300">
            <wp:extent cx="7040880" cy="3359150"/>
            <wp:effectExtent l="0" t="0" r="7620" b="12700"/>
            <wp:docPr id="1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pic:cNvPicPr>
                      <a:picLocks noChangeAspect="1"/>
                    </pic:cNvPicPr>
                  </pic:nvPicPr>
                  <pic:blipFill>
                    <a:blip r:embed="rId134"/>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A在部门审批后，再增设一级总公司的特定人员对指定跨区域的人员的第二次审批，然后到财务审批，再然后到总经理审批！B涉汲的相关的模块非业务付款审批、业务付款明细审批、发票申请审批、业务上级审批；C注：如某员工1#归于特定人员甲某作特别审批，则就</w:t>
      </w:r>
      <w:r>
        <w:rPr>
          <w:rFonts w:hint="eastAsia"/>
          <w:color w:val="FF0000"/>
          <w:lang w:val="en-US" w:eastAsia="zh-CN"/>
        </w:rPr>
        <w:t>不能</w:t>
      </w:r>
      <w:r>
        <w:rPr>
          <w:rFonts w:hint="eastAsia"/>
          <w:lang w:val="en-US" w:eastAsia="zh-CN"/>
        </w:rPr>
        <w:t>归属于</w:t>
      </w:r>
      <w:r>
        <w:rPr>
          <w:rFonts w:hint="eastAsia"/>
          <w:color w:val="FF0000"/>
          <w:lang w:val="en-US" w:eastAsia="zh-CN"/>
        </w:rPr>
        <w:t>其他</w:t>
      </w:r>
      <w:r>
        <w:rPr>
          <w:rFonts w:hint="eastAsia"/>
          <w:lang w:val="en-US" w:eastAsia="zh-CN"/>
        </w:rPr>
        <w:t>特定员工作特别审批，也就是一个非总公司的员工</w:t>
      </w:r>
      <w:r>
        <w:rPr>
          <w:rFonts w:hint="eastAsia"/>
          <w:color w:val="FF0000"/>
          <w:lang w:val="en-US" w:eastAsia="zh-CN"/>
        </w:rPr>
        <w:t>只能</w:t>
      </w:r>
      <w:r>
        <w:rPr>
          <w:rFonts w:hint="eastAsia"/>
          <w:lang w:val="en-US" w:eastAsia="zh-CN"/>
        </w:rPr>
        <w:t>归属于一个特定总公司人员作特别审批！</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object>
          <v:shape id="_x0000_i1027" o:spt="75" type="#_x0000_t75" style="height:189pt;width:371.15pt;" o:ole="t" filled="f" o:preferrelative="t" stroked="f" coordsize="21600,21600">
            <v:path/>
            <v:fill on="f" focussize="0,0"/>
            <v:stroke on="f"/>
            <v:imagedata r:id="rId136" o:title=""/>
            <o:lock v:ext="edit" aspectratio="f"/>
            <w10:wrap type="none"/>
            <w10:anchorlock/>
          </v:shape>
          <o:OLEObject Type="Embed" ProgID="Visio.Drawing.11" ShapeID="_x0000_i1027" DrawAspect="Content" ObjectID="_1468075727" r:id="rId135">
            <o:LockedField>false</o:LockedField>
          </o:OLEObject>
        </w:objec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7"/>
        </w:numPr>
        <w:ind w:left="0" w:leftChars="0" w:firstLine="0" w:firstLineChars="0"/>
        <w:rPr>
          <w:rFonts w:hint="eastAsia"/>
          <w:lang w:val="en-US" w:eastAsia="zh-CN"/>
        </w:rPr>
      </w:pPr>
      <w:r>
        <w:rPr>
          <w:rFonts w:hint="eastAsia"/>
          <w:lang w:val="en-US" w:eastAsia="zh-CN"/>
        </w:rPr>
        <w:t>手机钉钉OA，在业务付款申请、非业务付款申请、业务退款申请，在总经理审批后，钉钉通知指定出纳人员（</w:t>
      </w:r>
      <w:r>
        <w:rPr>
          <w:rFonts w:hint="eastAsia"/>
          <w:color w:val="FF0000"/>
          <w:lang w:val="en-US" w:eastAsia="zh-CN"/>
        </w:rPr>
        <w:t>不</w:t>
      </w:r>
      <w:r>
        <w:rPr>
          <w:rFonts w:hint="eastAsia"/>
          <w:lang w:val="en-US" w:eastAsia="zh-CN"/>
        </w:rPr>
        <w:t>是指拥有出纳权限人员）；通知内容：“付款申请：应付对象#########、金额#####；已经总经理审批通过，请及时支付。”或者重新开启pc端消息弹出功能，但是去除“未读与已读”的操作设置，只弹出消息；</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新增订单操作时，在主订单页面，“下单人”可选择，但默认为人下单操作本人；当“下单人”选择为非下单操作本人时，则“业务报账人员”自动变更为“下单操作的本人”，当然变更后，</w:t>
      </w:r>
      <w:r>
        <w:rPr>
          <w:rFonts w:hint="eastAsia"/>
          <w:color w:val="FF0000"/>
          <w:lang w:val="en-US" w:eastAsia="zh-CN"/>
        </w:rPr>
        <w:t>仍</w:t>
      </w:r>
      <w:r>
        <w:rPr>
          <w:rFonts w:hint="eastAsia"/>
          <w:lang w:val="en-US" w:eastAsia="zh-CN"/>
        </w:rPr>
        <w:t>可修改选择其他人员为“业务报账人员”：</w:t>
      </w:r>
    </w:p>
    <w:p>
      <w:pPr>
        <w:numPr>
          <w:ilvl w:val="0"/>
          <w:numId w:val="0"/>
        </w:numPr>
        <w:ind w:leftChars="0"/>
      </w:pPr>
      <w:r>
        <w:drawing>
          <wp:inline distT="0" distB="0" distL="114300" distR="114300">
            <wp:extent cx="7040880" cy="3359150"/>
            <wp:effectExtent l="0" t="0" r="7620" b="1270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13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A主订单页面的结算汇总外增加“提成利润率”、“订单利润率”两个显示数值；B统计模块的业绩统计的</w:t>
      </w:r>
      <w:r>
        <w:rPr>
          <w:rFonts w:hint="eastAsia"/>
          <w:color w:val="FF0000"/>
          <w:lang w:val="en-US" w:eastAsia="zh-CN"/>
        </w:rPr>
        <w:t>两</w:t>
      </w:r>
      <w:r>
        <w:rPr>
          <w:rFonts w:hint="eastAsia"/>
          <w:lang w:val="en-US" w:eastAsia="zh-CN"/>
        </w:rPr>
        <w:t>个子模块中增加利润率显示；如果分母&lt;=0 则显示为空</w:t>
      </w:r>
    </w:p>
    <w:p>
      <w:pPr>
        <w:numPr>
          <w:ilvl w:val="0"/>
          <w:numId w:val="0"/>
        </w:numPr>
        <w:ind w:leftChars="0"/>
      </w:pPr>
      <w:r>
        <w:drawing>
          <wp:inline distT="0" distB="0" distL="114300" distR="114300">
            <wp:extent cx="7040880" cy="3359150"/>
            <wp:effectExtent l="0" t="0" r="7620" b="1270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业绩统计的两个子模块，增加排序选择：工号/应收/业绩利润/利润率（四个选项），从大到小；默认排序为“业绩利润”</w:t>
      </w:r>
    </w:p>
    <w:p>
      <w:pPr>
        <w:numPr>
          <w:ilvl w:val="0"/>
          <w:numId w:val="0"/>
        </w:numPr>
        <w:ind w:leftChars="0"/>
      </w:pPr>
      <w:r>
        <w:drawing>
          <wp:inline distT="0" distB="0" distL="114300" distR="114300">
            <wp:extent cx="7040880" cy="3359150"/>
            <wp:effectExtent l="0" t="0" r="7620" b="12700"/>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14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主订单页面，合同造价改中的“50万以下”与“50万-100万”改为：</w:t>
      </w:r>
    </w:p>
    <w:p>
      <w:pPr>
        <w:numPr>
          <w:ilvl w:val="0"/>
          <w:numId w:val="0"/>
        </w:numPr>
        <w:ind w:leftChars="0"/>
      </w:pPr>
      <w:r>
        <w:drawing>
          <wp:inline distT="0" distB="0" distL="114300" distR="114300">
            <wp:extent cx="7040880" cy="3359150"/>
            <wp:effectExtent l="0" t="0" r="7620" b="1270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41"/>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统计分析中增加“策划与设员”工作量统计（位置在订单分析上面）：1、统计对象：接单人员，非接单人员不统计在内；2、筛选条件：订单结束时间、接单人员、人员岗位（模糊筛选）、下单区域、归属区域、订单状态、接单状态（默认“待定与处理中”）、锁单状态；3、合计订单数为</w:t>
      </w:r>
      <w:r>
        <w:rPr>
          <w:rFonts w:hint="eastAsia"/>
          <w:b/>
          <w:bCs/>
          <w:lang w:val="en-US" w:eastAsia="zh-CN"/>
        </w:rPr>
        <w:t>0</w:t>
      </w:r>
      <w:r>
        <w:rPr>
          <w:rFonts w:hint="eastAsia"/>
          <w:lang w:val="en-US" w:eastAsia="zh-CN"/>
        </w:rPr>
        <w:t>的人员</w:t>
      </w:r>
      <w:r>
        <w:rPr>
          <w:rFonts w:hint="eastAsia"/>
          <w:color w:val="FF0000"/>
          <w:lang w:val="en-US" w:eastAsia="zh-CN"/>
        </w:rPr>
        <w:t>不</w:t>
      </w:r>
      <w:r>
        <w:rPr>
          <w:rFonts w:hint="eastAsia"/>
          <w:lang w:val="en-US" w:eastAsia="zh-CN"/>
        </w:rPr>
        <w:t>显示；4、点击记录的数量，自动转跳到对应筛选的“订单分析”页面；5、引出excel文件</w:t>
      </w:r>
    </w:p>
    <w:p>
      <w:pPr>
        <w:numPr>
          <w:ilvl w:val="0"/>
          <w:numId w:val="0"/>
        </w:numPr>
        <w:ind w:leftChars="0"/>
      </w:pPr>
      <w:r>
        <w:drawing>
          <wp:inline distT="0" distB="0" distL="114300" distR="114300">
            <wp:extent cx="7044055" cy="2775585"/>
            <wp:effectExtent l="0" t="0" r="4445" b="57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42"/>
                    <a:stretch>
                      <a:fillRect/>
                    </a:stretch>
                  </pic:blipFill>
                  <pic:spPr>
                    <a:xfrm>
                      <a:off x="0" y="0"/>
                      <a:ext cx="7044055" cy="277558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主订单详细页面增加“合同签署地”选项，同时在财务模块的其他子模块增加“合同签置地”录入；B在业务模块的所有子模块中增加“合同签署地”筛选项；在财务模块中的“应收付列表”、“收款明细列表”、“付款明细列表”、“往来客户”中的“往业客户”与“客户对账子模块”、“财务结账”的所有子模块中；在统计模块中的“订单分析”增加“合同签署地”筛选项；C“付款明细列表中的订单号，鼠标放置显示“合同签署地”；</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A在订单详细页面中的“发票申请汇总”中显示“发票超开金额”，既显示：订单中”已开具的发票“的金额大于“订单应收总额”的金额，用红色字体显示超开金额，未超开显示为“零”；B在订单分析模块中增加“订单发票超开（＝；&gt;；&gt;=）筛选”，默认为空；</w:t>
      </w:r>
    </w:p>
    <w:p>
      <w:pPr>
        <w:numPr>
          <w:ilvl w:val="0"/>
          <w:numId w:val="0"/>
        </w:numPr>
        <w:ind w:leftChars="0"/>
      </w:pPr>
      <w:r>
        <w:drawing>
          <wp:inline distT="0" distB="0" distL="114300" distR="114300">
            <wp:extent cx="7040880" cy="3359150"/>
            <wp:effectExtent l="0" t="0" r="7620" b="1270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4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
                    <pic:cNvPicPr>
                      <a:picLocks noChangeAspect="1"/>
                    </pic:cNvPicPr>
                  </pic:nvPicPr>
                  <pic:blipFill>
                    <a:blip r:embed="rId14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发票模块所有子模块，新增“购买方名称”模糊筛选；同时引出的文件也加上“购买方名称”与“开票单位”</w:t>
      </w:r>
    </w:p>
    <w:p>
      <w:pPr>
        <w:numPr>
          <w:ilvl w:val="0"/>
          <w:numId w:val="0"/>
        </w:numPr>
        <w:ind w:leftChars="0"/>
      </w:pPr>
      <w:r>
        <w:drawing>
          <wp:inline distT="0" distB="0" distL="114300" distR="114300">
            <wp:extent cx="7040880" cy="3359150"/>
            <wp:effectExtent l="0" t="0" r="7620" b="1270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pic:cNvPicPr>
                  </pic:nvPicPr>
                  <pic:blipFill>
                    <a:blip r:embed="rId14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“非业务”与财务的“付款通知”、“收付通知中的退款”的已付款凭证打印模式增加一个“应税凭证打印”，与普通打印的区别为（</w:t>
      </w:r>
      <w:r>
        <w:rPr>
          <w:rFonts w:hint="eastAsia"/>
          <w:color w:val="FF0000"/>
          <w:lang w:val="en-US" w:eastAsia="zh-CN"/>
        </w:rPr>
        <w:t>暂缓</w:t>
      </w:r>
      <w:r>
        <w:rPr>
          <w:rFonts w:hint="eastAsia"/>
          <w:lang w:val="en-US" w:eastAsia="zh-CN"/>
        </w:rPr>
        <w:t>）：</w:t>
      </w:r>
    </w:p>
    <w:p>
      <w:pPr>
        <w:numPr>
          <w:ilvl w:val="0"/>
          <w:numId w:val="0"/>
        </w:numPr>
        <w:ind w:leftChars="0"/>
      </w:pPr>
      <w:r>
        <w:drawing>
          <wp:inline distT="0" distB="0" distL="114300" distR="114300">
            <wp:extent cx="7040880" cy="3359150"/>
            <wp:effectExtent l="0" t="0" r="7620" b="1270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4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4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
                    <pic:cNvPicPr>
                      <a:picLocks noChangeAspect="1"/>
                    </pic:cNvPicPr>
                  </pic:nvPicPr>
                  <pic:blipFill>
                    <a:blip r:embed="rId14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eastAsiaTheme="minorEastAsia"/>
          <w:lang w:eastAsia="zh-CN"/>
        </w:rPr>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钉钉订单确认颜色由原业的“明蓝色”改为“瓦蓝色”：</w:t>
      </w:r>
    </w:p>
    <w:p>
      <w:pPr>
        <w:numPr>
          <w:ilvl w:val="0"/>
          <w:numId w:val="0"/>
        </w:numPr>
        <w:ind w:leftChars="0"/>
      </w:pPr>
      <w:r>
        <w:drawing>
          <wp:inline distT="0" distB="0" distL="114300" distR="114300">
            <wp:extent cx="2009775" cy="4890770"/>
            <wp:effectExtent l="0" t="0" r="9525" b="5080"/>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149"/>
                    <a:stretch>
                      <a:fillRect/>
                    </a:stretch>
                  </pic:blipFill>
                  <pic:spPr>
                    <a:xfrm>
                      <a:off x="0" y="0"/>
                      <a:ext cx="2009775" cy="489077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“业务活动执行备用金借款”财务审批时，可以修改申请金额（修改的金额应比原来小），修改后在，同时“审批备注”显示：财务批复借款金额由原####元改为#####元；钉钉上也要实现；</w:t>
      </w:r>
    </w:p>
    <w:p>
      <w:pPr>
        <w:numPr>
          <w:ilvl w:val="0"/>
          <w:numId w:val="0"/>
        </w:numPr>
        <w:ind w:leftChars="0"/>
      </w:pPr>
      <w:r>
        <w:drawing>
          <wp:inline distT="0" distB="0" distL="114300" distR="114300">
            <wp:extent cx="7040880" cy="3359150"/>
            <wp:effectExtent l="0" t="0" r="7620" b="12700"/>
            <wp:docPr id="1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
                    <pic:cNvPicPr>
                      <a:picLocks noChangeAspect="1"/>
                    </pic:cNvPicPr>
                  </pic:nvPicPr>
                  <pic:blipFill>
                    <a:blip r:embed="rId15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审单的界面的所有页签增加对业务员的筛选：</w:t>
      </w:r>
    </w:p>
    <w:p>
      <w:pPr>
        <w:numPr>
          <w:ilvl w:val="0"/>
          <w:numId w:val="0"/>
        </w:numPr>
        <w:ind w:leftChars="0"/>
      </w:pPr>
      <w:r>
        <w:drawing>
          <wp:inline distT="0" distB="0" distL="114300" distR="114300">
            <wp:extent cx="7040880" cy="3359150"/>
            <wp:effectExtent l="0" t="0" r="7620" b="1270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5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A在订单详细页面的“已收付款汇总”增加“对账标志”显示；B在“收款明细列表”与“付款明细列表”增加“对账标志”筛选与显示；C引出的EXCEL文件也含“对账标志”显示；</w:t>
      </w:r>
    </w:p>
    <w:p>
      <w:pPr>
        <w:numPr>
          <w:ilvl w:val="0"/>
          <w:numId w:val="0"/>
        </w:numPr>
        <w:ind w:leftChars="0"/>
      </w:pPr>
      <w:r>
        <w:drawing>
          <wp:inline distT="0" distB="0" distL="114300" distR="114300">
            <wp:extent cx="7040880" cy="3359150"/>
            <wp:effectExtent l="0" t="0" r="7620" b="12700"/>
            <wp:docPr id="1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
                    <pic:cNvPicPr>
                      <a:picLocks noChangeAspect="1"/>
                    </pic:cNvPicPr>
                  </pic:nvPicPr>
                  <pic:blipFill>
                    <a:blip r:embed="rId15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
                    <pic:cNvPicPr>
                      <a:picLocks noChangeAspect="1"/>
                    </pic:cNvPicPr>
                  </pic:nvPicPr>
                  <pic:blipFill>
                    <a:blip r:embed="rId15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客户对账明细页面增加“客源”筛选：</w:t>
      </w:r>
    </w:p>
    <w:p>
      <w:pPr>
        <w:numPr>
          <w:ilvl w:val="0"/>
          <w:numId w:val="0"/>
        </w:numPr>
        <w:ind w:leftChars="0"/>
      </w:pPr>
      <w:r>
        <w:drawing>
          <wp:inline distT="0" distB="0" distL="114300" distR="114300">
            <wp:extent cx="7040880" cy="3359150"/>
            <wp:effectExtent l="0" t="0" r="7620" b="1270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5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“添加付款明细”标题改为“添加付款申请”：</w:t>
      </w:r>
    </w:p>
    <w:p>
      <w:pPr>
        <w:numPr>
          <w:ilvl w:val="0"/>
          <w:numId w:val="0"/>
        </w:numPr>
        <w:ind w:leftChars="0"/>
      </w:pPr>
      <w:r>
        <w:drawing>
          <wp:inline distT="0" distB="0" distL="114300" distR="114300">
            <wp:extent cx="7040880" cy="3359150"/>
            <wp:effectExtent l="0" t="0" r="7620" b="12700"/>
            <wp:docPr id="1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
                    <pic:cNvPicPr>
                      <a:picLocks noChangeAspect="1"/>
                    </pic:cNvPicPr>
                  </pic:nvPicPr>
                  <pic:blipFill>
                    <a:blip r:embed="rId155"/>
                    <a:stretch>
                      <a:fillRect/>
                    </a:stretch>
                  </pic:blipFill>
                  <pic:spPr>
                    <a:xfrm>
                      <a:off x="0" y="0"/>
                      <a:ext cx="7040880" cy="33591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收款明细列表与付款明细列表增加“付款方式”筛选；</w:t>
      </w:r>
    </w:p>
    <w:p>
      <w:pPr>
        <w:numPr>
          <w:ilvl w:val="0"/>
          <w:numId w:val="0"/>
        </w:numPr>
        <w:ind w:leftChars="0"/>
      </w:pPr>
      <w:r>
        <w:drawing>
          <wp:inline distT="0" distB="0" distL="114300" distR="114300">
            <wp:extent cx="7040880" cy="3359150"/>
            <wp:effectExtent l="0" t="0" r="7620" b="1270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5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default"/>
          <w:lang w:val="en-US" w:eastAsia="zh-CN"/>
        </w:rPr>
      </w:pPr>
      <w:r>
        <w:rPr>
          <w:rFonts w:hint="eastAsia"/>
          <w:lang w:val="en-US" w:eastAsia="zh-CN"/>
        </w:rPr>
        <w:t>A增加订单面页统计功能同时改进统计模块中的员工业绩统计等一系统功能；</w:t>
      </w:r>
    </w:p>
    <w:p>
      <w:pPr>
        <w:numPr>
          <w:ilvl w:val="0"/>
          <w:numId w:val="0"/>
        </w:numPr>
        <w:ind w:leftChars="0"/>
      </w:pPr>
      <w:r>
        <w:drawing>
          <wp:inline distT="0" distB="0" distL="114300" distR="114300">
            <wp:extent cx="7040880" cy="3065780"/>
            <wp:effectExtent l="0" t="0" r="7620" b="1270"/>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57"/>
                    <a:stretch>
                      <a:fillRect/>
                    </a:stretch>
                  </pic:blipFill>
                  <pic:spPr>
                    <a:xfrm>
                      <a:off x="0" y="0"/>
                      <a:ext cx="7040880" cy="30657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b/>
          <w:bCs/>
          <w:color w:val="C00000"/>
          <w:lang w:val="en-US" w:eastAsia="zh-CN"/>
        </w:rPr>
        <w:t>收</w:t>
      </w:r>
      <w:r>
        <w:rPr>
          <w:rFonts w:hint="eastAsia"/>
          <w:color w:val="C00000"/>
          <w:lang w:val="en-US" w:eastAsia="zh-CN"/>
        </w:rPr>
        <w:t>付</w:t>
      </w:r>
      <w:r>
        <w:rPr>
          <w:rFonts w:hint="eastAsia"/>
          <w:lang w:val="en-US" w:eastAsia="zh-CN"/>
        </w:rPr>
        <w:t>款通知 点击未分配款 弹出的 已分配款 显不  “对账标识”：</w:t>
      </w:r>
    </w:p>
    <w:p>
      <w:pPr>
        <w:numPr>
          <w:ilvl w:val="0"/>
          <w:numId w:val="0"/>
        </w:numPr>
        <w:ind w:leftChars="0"/>
      </w:pPr>
      <w:r>
        <w:drawing>
          <wp:inline distT="0" distB="0" distL="114300" distR="114300">
            <wp:extent cx="7040880" cy="3359150"/>
            <wp:effectExtent l="0" t="0" r="7620" b="12700"/>
            <wp:docPr id="1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
                    <pic:cNvPicPr>
                      <a:picLocks noChangeAspect="1"/>
                    </pic:cNvPicPr>
                  </pic:nvPicPr>
                  <pic:blipFill>
                    <a:blip r:embed="rId15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A业绩统计模块：增加“员工业绩明细”与“区域业绩明细”；B员工业绩统计模块的统计性质为“下单”时的对应字段值跳转修改；C区域业绩统计的对应字段值跳转修改</w:t>
      </w:r>
    </w:p>
    <w:p>
      <w:pPr>
        <w:numPr>
          <w:ilvl w:val="0"/>
          <w:numId w:val="0"/>
        </w:numPr>
        <w:ind w:leftChars="0"/>
      </w:pPr>
      <w:r>
        <w:drawing>
          <wp:inline distT="0" distB="0" distL="114300" distR="114300">
            <wp:extent cx="7040880" cy="3843020"/>
            <wp:effectExtent l="0" t="0" r="7620" b="508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59"/>
                    <a:stretch>
                      <a:fillRect/>
                    </a:stretch>
                  </pic:blipFill>
                  <pic:spPr>
                    <a:xfrm>
                      <a:off x="0" y="0"/>
                      <a:ext cx="7040880" cy="384302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
                    <pic:cNvPicPr>
                      <a:picLocks noChangeAspect="1"/>
                    </pic:cNvPicPr>
                  </pic:nvPicPr>
                  <pic:blipFill>
                    <a:blip r:embed="rId16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
                    <pic:cNvPicPr>
                      <a:picLocks noChangeAspect="1"/>
                    </pic:cNvPicPr>
                  </pic:nvPicPr>
                  <pic:blipFill>
                    <a:blip r:embed="rId16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b/>
          <w:bCs/>
          <w:lang w:val="en-US" w:eastAsia="zh-CN"/>
        </w:rPr>
        <w:t>员工业绩明细</w:t>
      </w:r>
      <w:r>
        <w:rPr>
          <w:rFonts w:hint="eastAsia"/>
          <w:lang w:val="en-US" w:eastAsia="zh-CN"/>
        </w:rPr>
        <w:t>数据显示与</w:t>
      </w:r>
      <w:r>
        <w:rPr>
          <w:rFonts w:hint="eastAsia"/>
          <w:b/>
          <w:bCs/>
          <w:lang w:val="en-US" w:eastAsia="zh-CN"/>
        </w:rPr>
        <w:t>区域业绩明</w:t>
      </w:r>
      <w:r>
        <w:rPr>
          <w:rFonts w:hint="eastAsia"/>
          <w:lang w:val="en-US" w:eastAsia="zh-CN"/>
        </w:rPr>
        <w:t>细数据显示：同时点击“订单号”可以进入订单详细页面；</w:t>
      </w:r>
    </w:p>
    <w:p>
      <w:pPr>
        <w:numPr>
          <w:ilvl w:val="0"/>
          <w:numId w:val="0"/>
        </w:numPr>
        <w:ind w:leftChars="0"/>
      </w:pPr>
      <w:r>
        <w:drawing>
          <wp:inline distT="0" distB="0" distL="114300" distR="114300">
            <wp:extent cx="7046595" cy="1388745"/>
            <wp:effectExtent l="0" t="0" r="1905" b="190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62"/>
                    <a:stretch>
                      <a:fillRect/>
                    </a:stretch>
                  </pic:blipFill>
                  <pic:spPr>
                    <a:xfrm>
                      <a:off x="0" y="0"/>
                      <a:ext cx="7046595" cy="1388745"/>
                    </a:xfrm>
                    <a:prstGeom prst="rect">
                      <a:avLst/>
                    </a:prstGeom>
                    <a:noFill/>
                    <a:ln>
                      <a:noFill/>
                    </a:ln>
                  </pic:spPr>
                </pic:pic>
              </a:graphicData>
            </a:graphic>
          </wp:inline>
        </w:drawing>
      </w: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在“订单列表”、“订单业务审核”与“订单分析”的所有页签中，显示归属区域、业务员及共同业务员的业绩分配比例；</w:t>
      </w:r>
    </w:p>
    <w:p>
      <w:pPr>
        <w:numPr>
          <w:ilvl w:val="0"/>
          <w:numId w:val="0"/>
        </w:numPr>
        <w:ind w:leftChars="0"/>
      </w:pPr>
      <w:r>
        <w:drawing>
          <wp:inline distT="0" distB="0" distL="114300" distR="114300">
            <wp:extent cx="7040880" cy="3359150"/>
            <wp:effectExtent l="0" t="0" r="7620" b="1270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6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6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40880" cy="3359150"/>
            <wp:effectExtent l="0" t="0" r="7620" b="12700"/>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16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订单业务审核的列表界面，将默认锁定状态由“不限”改为“未锁与待处理”；B钉钉界面中“业务审批-待审批”界面默认显示状态“不限”也改为“未锁与待处理”、“业务审批-已审批”界面维护原默认显示状态“不限”不变；</w:t>
      </w:r>
    </w:p>
    <w:p>
      <w:pPr>
        <w:numPr>
          <w:ilvl w:val="0"/>
          <w:numId w:val="0"/>
        </w:numPr>
        <w:ind w:leftChars="0"/>
      </w:pPr>
      <w:r>
        <w:drawing>
          <wp:inline distT="0" distB="0" distL="114300" distR="114300">
            <wp:extent cx="7040880" cy="3359150"/>
            <wp:effectExtent l="0" t="0" r="7620" b="12700"/>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
                    <pic:cNvPicPr>
                      <a:picLocks noChangeAspect="1"/>
                    </pic:cNvPicPr>
                  </pic:nvPicPr>
                  <pic:blipFill>
                    <a:blip r:embed="rId16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客户列表增加“联系人</w:t>
      </w:r>
      <w:r>
        <w:rPr>
          <w:rFonts w:hint="default"/>
          <w:lang w:val="en-US" w:eastAsia="zh-CN"/>
        </w:rPr>
        <w:t>”</w:t>
      </w:r>
      <w:r>
        <w:rPr>
          <w:rFonts w:hint="eastAsia"/>
          <w:color w:val="FF0000"/>
          <w:lang w:val="en-US" w:eastAsia="zh-CN"/>
        </w:rPr>
        <w:t>模糊</w:t>
      </w:r>
      <w:r>
        <w:rPr>
          <w:rFonts w:hint="eastAsia"/>
          <w:lang w:val="en-US" w:eastAsia="zh-CN"/>
        </w:rPr>
        <w:t>筛选；</w:t>
      </w:r>
    </w:p>
    <w:p>
      <w:pPr>
        <w:numPr>
          <w:ilvl w:val="0"/>
          <w:numId w:val="0"/>
        </w:numPr>
        <w:ind w:leftChars="0"/>
      </w:pPr>
      <w:r>
        <w:drawing>
          <wp:inline distT="0" distB="0" distL="114300" distR="114300">
            <wp:extent cx="7040880" cy="3359150"/>
            <wp:effectExtent l="0" t="0" r="7620" b="1270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
                    <pic:cNvPicPr>
                      <a:picLocks noChangeAspect="1"/>
                    </pic:cNvPicPr>
                  </pic:nvPicPr>
                  <pic:blipFill>
                    <a:blip r:embed="rId16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订单业务审批模块，A改为“待审批”与“审批不通过”两个页签，同时在右上角用数字显过待处量的记录数量；B钉钉中的业务审批模块增加“审批不通过”页签；</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7040880" cy="3359150"/>
            <wp:effectExtent l="0" t="0" r="7620" b="12700"/>
            <wp:docPr id="1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
                    <pic:cNvPicPr>
                      <a:picLocks noChangeAspect="1"/>
                    </pic:cNvPicPr>
                  </pic:nvPicPr>
                  <pic:blipFill>
                    <a:blip r:embed="rId168"/>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2438400" cy="5934075"/>
            <wp:effectExtent l="0" t="0" r="0" b="9525"/>
            <wp:docPr id="1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
                    <pic:cNvPicPr>
                      <a:picLocks noChangeAspect="1"/>
                    </pic:cNvPicPr>
                  </pic:nvPicPr>
                  <pic:blipFill>
                    <a:blip r:embed="rId169"/>
                    <a:stretch>
                      <a:fillRect/>
                    </a:stretch>
                  </pic:blipFill>
                  <pic:spPr>
                    <a:xfrm>
                      <a:off x="0" y="0"/>
                      <a:ext cx="2438400" cy="5934075"/>
                    </a:xfrm>
                    <a:prstGeom prst="rect">
                      <a:avLst/>
                    </a:prstGeom>
                    <a:noFill/>
                    <a:ln>
                      <a:noFill/>
                    </a:ln>
                  </pic:spPr>
                </pic:pic>
              </a:graphicData>
            </a:graphic>
          </wp:inline>
        </w:drawing>
      </w:r>
    </w:p>
    <w:p>
      <w:pPr>
        <w:numPr>
          <w:ilvl w:val="0"/>
          <w:numId w:val="0"/>
        </w:numPr>
        <w:ind w:leftChars="0"/>
      </w:pPr>
    </w:p>
    <w:p>
      <w:pPr>
        <w:numPr>
          <w:ilvl w:val="0"/>
          <w:numId w:val="7"/>
        </w:numPr>
        <w:ind w:left="0" w:leftChars="0" w:firstLine="0" w:firstLineChars="0"/>
        <w:rPr>
          <w:rFonts w:hint="eastAsia"/>
          <w:lang w:val="en-US" w:eastAsia="zh-CN"/>
        </w:rPr>
      </w:pPr>
      <w:r>
        <w:rPr>
          <w:rFonts w:hint="eastAsia"/>
          <w:color w:val="FF0000"/>
          <w:lang w:val="en-US" w:eastAsia="zh-CN"/>
        </w:rPr>
        <w:t>预</w:t>
      </w:r>
      <w:r>
        <w:rPr>
          <w:rFonts w:hint="eastAsia"/>
          <w:lang w:val="en-US" w:eastAsia="zh-CN"/>
        </w:rPr>
        <w:t>付款通知A新增可上付附件功能；B同时钉钉“预付款审批”模块也可以查看已上传的附件；</w:t>
      </w:r>
    </w:p>
    <w:p>
      <w:pPr>
        <w:numPr>
          <w:ilvl w:val="0"/>
          <w:numId w:val="0"/>
        </w:numPr>
        <w:ind w:leftChars="0"/>
      </w:pPr>
      <w:r>
        <w:drawing>
          <wp:inline distT="0" distB="0" distL="114300" distR="114300">
            <wp:extent cx="7040880" cy="3359150"/>
            <wp:effectExtent l="0" t="0" r="7620" b="1270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70"/>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3867150" cy="5394325"/>
            <wp:effectExtent l="0" t="0" r="0" b="15875"/>
            <wp:docPr id="1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6"/>
                    <pic:cNvPicPr>
                      <a:picLocks noChangeAspect="1"/>
                    </pic:cNvPicPr>
                  </pic:nvPicPr>
                  <pic:blipFill>
                    <a:blip r:embed="rId171"/>
                    <a:stretch>
                      <a:fillRect/>
                    </a:stretch>
                  </pic:blipFill>
                  <pic:spPr>
                    <a:xfrm>
                      <a:off x="0" y="0"/>
                      <a:ext cx="3867150" cy="53943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钉钉中“</w:t>
      </w:r>
      <w:r>
        <w:rPr>
          <w:rFonts w:hint="eastAsia"/>
          <w:b/>
          <w:bCs/>
          <w:lang w:val="en-US" w:eastAsia="zh-CN"/>
        </w:rPr>
        <w:t>非业务”</w:t>
      </w:r>
      <w:r>
        <w:rPr>
          <w:rFonts w:hint="eastAsia"/>
          <w:lang w:val="en-US" w:eastAsia="zh-CN"/>
        </w:rPr>
        <w:t>、“</w:t>
      </w:r>
      <w:r>
        <w:rPr>
          <w:rFonts w:hint="eastAsia"/>
          <w:b/>
          <w:bCs/>
          <w:lang w:val="en-US" w:eastAsia="zh-CN"/>
        </w:rPr>
        <w:t>业务”与“预付款”</w:t>
      </w:r>
      <w:r>
        <w:rPr>
          <w:rFonts w:hint="eastAsia"/>
          <w:lang w:val="en-US" w:eastAsia="zh-CN"/>
        </w:rPr>
        <w:t>申请中的筛选项，增加对“金额”的筛选！</w:t>
      </w:r>
    </w:p>
    <w:p>
      <w:pPr>
        <w:numPr>
          <w:ilvl w:val="0"/>
          <w:numId w:val="0"/>
        </w:numPr>
        <w:ind w:leftChars="0"/>
      </w:pPr>
      <w:r>
        <w:drawing>
          <wp:inline distT="0" distB="0" distL="114300" distR="114300">
            <wp:extent cx="1876425" cy="4567555"/>
            <wp:effectExtent l="0" t="0" r="9525" b="4445"/>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172"/>
                    <a:stretch>
                      <a:fillRect/>
                    </a:stretch>
                  </pic:blipFill>
                  <pic:spPr>
                    <a:xfrm>
                      <a:off x="0" y="0"/>
                      <a:ext cx="1876425" cy="4567555"/>
                    </a:xfrm>
                    <a:prstGeom prst="rect">
                      <a:avLst/>
                    </a:prstGeom>
                    <a:noFill/>
                    <a:ln>
                      <a:noFill/>
                    </a:ln>
                  </pic:spPr>
                </pic:pic>
              </a:graphicData>
            </a:graphic>
          </wp:inline>
        </w:drawing>
      </w: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A在下单时（</w:t>
      </w:r>
      <w:r>
        <w:rPr>
          <w:rFonts w:hint="eastAsia"/>
          <w:b/>
          <w:bCs/>
          <w:lang w:val="en-US" w:eastAsia="zh-CN"/>
        </w:rPr>
        <w:t>或在订单详细页面</w:t>
      </w:r>
      <w:r>
        <w:rPr>
          <w:rFonts w:hint="eastAsia"/>
          <w:lang w:val="en-US" w:eastAsia="zh-CN"/>
        </w:rPr>
        <w:t>修改客户时）增加客户归属人与业务员是否一致的判断（是/否），如果不一致，则提醒确认或修改，并使客户名称为红色字体（下单成功名后，该客户名称也为</w:t>
      </w:r>
      <w:r>
        <w:rPr>
          <w:rFonts w:hint="eastAsia"/>
          <w:b/>
          <w:bCs/>
          <w:lang w:val="en-US" w:eastAsia="zh-CN"/>
        </w:rPr>
        <w:t>红色</w:t>
      </w:r>
      <w:r>
        <w:rPr>
          <w:rFonts w:hint="eastAsia"/>
          <w:lang w:val="en-US" w:eastAsia="zh-CN"/>
        </w:rPr>
        <w:t>）；B订单列表与订单分析列表新增“客户归属一致”筛选，如果是不一致的订单的客户名称显示为</w:t>
      </w:r>
      <w:r>
        <w:rPr>
          <w:rFonts w:hint="eastAsia"/>
          <w:b/>
          <w:bCs/>
          <w:lang w:val="en-US" w:eastAsia="zh-CN"/>
        </w:rPr>
        <w:t>红色</w:t>
      </w:r>
      <w:r>
        <w:rPr>
          <w:rFonts w:hint="eastAsia"/>
          <w:lang w:val="en-US" w:eastAsia="zh-CN"/>
        </w:rPr>
        <w:t>；C引出文件增加“客户归属一致”与“客户归属人”字段显示；D鼠标在订单列表、订单分析列表与订单详细页面放置在客户名称时，显示客户归属人“工号（姓名）”；</w:t>
      </w:r>
    </w:p>
    <w:p>
      <w:pPr>
        <w:numPr>
          <w:ilvl w:val="0"/>
          <w:numId w:val="0"/>
        </w:numPr>
        <w:ind w:leftChars="0"/>
      </w:pPr>
      <w:r>
        <w:drawing>
          <wp:inline distT="0" distB="0" distL="114300" distR="114300">
            <wp:extent cx="7040880" cy="3359150"/>
            <wp:effectExtent l="0" t="0" r="7620" b="1270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pic:cNvPicPr>
                      <a:picLocks noChangeAspect="1"/>
                    </pic:cNvPicPr>
                  </pic:nvPicPr>
                  <pic:blipFill>
                    <a:blip r:embed="rId17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7"/>
        </w:numPr>
        <w:ind w:left="0" w:leftChars="0" w:firstLine="0" w:firstLineChars="0"/>
        <w:rPr>
          <w:rFonts w:hint="eastAsia"/>
          <w:lang w:val="en-US" w:eastAsia="zh-CN"/>
        </w:rPr>
      </w:pPr>
      <w:r>
        <w:rPr>
          <w:rFonts w:hint="eastAsia"/>
          <w:lang w:val="en-US" w:eastAsia="zh-CN"/>
        </w:rPr>
        <w:t>业绩统计的四个子模块都增加“未收款”筛选及“收款日期”筛选，未收款筛选为订单级别；</w:t>
      </w:r>
    </w:p>
    <w:p>
      <w:pPr>
        <w:numPr>
          <w:ilvl w:val="0"/>
          <w:numId w:val="0"/>
        </w:numPr>
        <w:ind w:leftChars="0"/>
      </w:pPr>
      <w:r>
        <w:drawing>
          <wp:inline distT="0" distB="0" distL="114300" distR="114300">
            <wp:extent cx="7040880" cy="3359150"/>
            <wp:effectExtent l="0" t="0" r="7620" b="1270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7"/>
        </w:numPr>
        <w:ind w:left="0" w:leftChars="0" w:firstLine="0" w:firstLineChars="0"/>
        <w:rPr>
          <w:rFonts w:hint="eastAsia"/>
          <w:lang w:val="en-US" w:eastAsia="zh-CN"/>
        </w:rPr>
      </w:pPr>
      <w:r>
        <w:rPr>
          <w:rFonts w:hint="eastAsia"/>
          <w:lang w:val="en-US" w:eastAsia="zh-CN"/>
        </w:rPr>
        <w:t>订单中增加休现执行人员业绩（与业务人员一样体现）：A在财务模块的其它子模块增加“执行人员业绩比例”设置；B在主订单信息中增加执行人员时必须填写业绩比例（具体规格见图示）；C在订单详细页</w:t>
      </w:r>
      <w:bookmarkStart w:id="0" w:name="_GoBack"/>
      <w:bookmarkEnd w:id="0"/>
      <w:r>
        <w:rPr>
          <w:rFonts w:hint="eastAsia"/>
          <w:lang w:val="en-US" w:eastAsia="zh-CN"/>
        </w:rPr>
        <w:t>面中的员工业绩中显示执行人员业绩；D在统计的员工业绩统计与业绩明细中包含显示执行业绩；E在个人业绩是包含显示执行业绩；F在钉钉中员工业绩统计中包含显示执行业绩；G开放执行人员查看全部订单信息的权限；</w:t>
      </w:r>
    </w:p>
    <w:p>
      <w:pPr>
        <w:numPr>
          <w:ilvl w:val="0"/>
          <w:numId w:val="0"/>
        </w:numPr>
        <w:ind w:leftChars="0"/>
      </w:pPr>
      <w:r>
        <w:drawing>
          <wp:inline distT="0" distB="0" distL="114300" distR="114300">
            <wp:extent cx="7040880" cy="3359150"/>
            <wp:effectExtent l="0" t="0" r="7620" b="12700"/>
            <wp:docPr id="1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
                    <pic:cNvPicPr>
                      <a:picLocks noChangeAspect="1"/>
                    </pic:cNvPicPr>
                  </pic:nvPicPr>
                  <pic:blipFill>
                    <a:blip r:embed="rId175"/>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
                    <pic:cNvPicPr>
                      <a:picLocks noChangeAspect="1"/>
                    </pic:cNvPicPr>
                  </pic:nvPicPr>
                  <pic:blipFill>
                    <a:blip r:embed="rId17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40880" cy="3359150"/>
            <wp:effectExtent l="0" t="0" r="7620" b="12700"/>
            <wp:docPr id="1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6"/>
                    <pic:cNvPicPr>
                      <a:picLocks noChangeAspect="1"/>
                    </pic:cNvPicPr>
                  </pic:nvPicPr>
                  <pic:blipFill>
                    <a:blip r:embed="rId177"/>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
                    <pic:cNvPicPr>
                      <a:picLocks noChangeAspect="1"/>
                    </pic:cNvPicPr>
                  </pic:nvPicPr>
                  <pic:blipFill>
                    <a:blip r:embed="rId17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eastAsia="zh-CN"/>
        </w:rPr>
      </w:pPr>
      <w:r>
        <w:drawing>
          <wp:inline distT="0" distB="0" distL="114300" distR="114300">
            <wp:extent cx="7040880" cy="3359150"/>
            <wp:effectExtent l="0" t="0" r="7620" b="12700"/>
            <wp:docPr id="1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
                    <pic:cNvPicPr>
                      <a:picLocks noChangeAspect="1"/>
                    </pic:cNvPicPr>
                  </pic:nvPicPr>
                  <pic:blipFill>
                    <a:blip r:embed="rId179"/>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2200275" cy="5448300"/>
            <wp:effectExtent l="0" t="0" r="9525" b="0"/>
            <wp:docPr id="1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
                    <pic:cNvPicPr>
                      <a:picLocks noChangeAspect="1"/>
                    </pic:cNvPicPr>
                  </pic:nvPicPr>
                  <pic:blipFill>
                    <a:blip r:embed="rId180"/>
                    <a:stretch>
                      <a:fillRect/>
                    </a:stretch>
                  </pic:blipFill>
                  <pic:spPr>
                    <a:xfrm>
                      <a:off x="0" y="0"/>
                      <a:ext cx="2200275" cy="5448300"/>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BE47E9A8"/>
    <w:multiLevelType w:val="singleLevel"/>
    <w:tmpl w:val="BE47E9A8"/>
    <w:lvl w:ilvl="0" w:tentative="0">
      <w:start w:val="97"/>
      <w:numFmt w:val="decimal"/>
      <w:suff w:val="nothing"/>
      <w:lvlText w:val="%1、"/>
      <w:lvlJc w:val="left"/>
    </w:lvl>
  </w:abstractNum>
  <w:abstractNum w:abstractNumId="3">
    <w:nsid w:val="C6791E5D"/>
    <w:multiLevelType w:val="singleLevel"/>
    <w:tmpl w:val="C6791E5D"/>
    <w:lvl w:ilvl="0" w:tentative="0">
      <w:start w:val="92"/>
      <w:numFmt w:val="decimal"/>
      <w:suff w:val="nothing"/>
      <w:lvlText w:val="%1、"/>
      <w:lvlJc w:val="left"/>
    </w:lvl>
  </w:abstractNum>
  <w:abstractNum w:abstractNumId="4">
    <w:nsid w:val="5CED92EC"/>
    <w:multiLevelType w:val="singleLevel"/>
    <w:tmpl w:val="5CED92EC"/>
    <w:lvl w:ilvl="0" w:tentative="0">
      <w:start w:val="102"/>
      <w:numFmt w:val="decimal"/>
      <w:suff w:val="nothing"/>
      <w:lvlText w:val="%1、"/>
      <w:lvlJc w:val="left"/>
    </w:lvl>
  </w:abstractNum>
  <w:abstractNum w:abstractNumId="5">
    <w:nsid w:val="67737A72"/>
    <w:multiLevelType w:val="singleLevel"/>
    <w:tmpl w:val="67737A72"/>
    <w:lvl w:ilvl="0" w:tentative="0">
      <w:start w:val="76"/>
      <w:numFmt w:val="decimal"/>
      <w:suff w:val="nothing"/>
      <w:lvlText w:val="%1、"/>
      <w:lvlJc w:val="left"/>
    </w:lvl>
  </w:abstractNum>
  <w:abstractNum w:abstractNumId="6">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6"/>
  </w:num>
  <w:num w:numId="4">
    <w:abstractNumId w:val="5"/>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3571A"/>
    <w:rsid w:val="013931CF"/>
    <w:rsid w:val="01DE0D4E"/>
    <w:rsid w:val="01E82F0B"/>
    <w:rsid w:val="02091BEC"/>
    <w:rsid w:val="02230931"/>
    <w:rsid w:val="022B4A4B"/>
    <w:rsid w:val="02721EE5"/>
    <w:rsid w:val="02B95D0A"/>
    <w:rsid w:val="02BF66CD"/>
    <w:rsid w:val="02FF42DC"/>
    <w:rsid w:val="03700E35"/>
    <w:rsid w:val="03956F40"/>
    <w:rsid w:val="03D33827"/>
    <w:rsid w:val="03D82682"/>
    <w:rsid w:val="03EF464A"/>
    <w:rsid w:val="03F71354"/>
    <w:rsid w:val="03FA7C0E"/>
    <w:rsid w:val="04067CD5"/>
    <w:rsid w:val="04285EAC"/>
    <w:rsid w:val="0443279C"/>
    <w:rsid w:val="04516A05"/>
    <w:rsid w:val="04870F2B"/>
    <w:rsid w:val="04BC73A8"/>
    <w:rsid w:val="05170B3C"/>
    <w:rsid w:val="05337CE2"/>
    <w:rsid w:val="05570D39"/>
    <w:rsid w:val="05C46B18"/>
    <w:rsid w:val="0615505F"/>
    <w:rsid w:val="062B5E62"/>
    <w:rsid w:val="06C15E24"/>
    <w:rsid w:val="07245898"/>
    <w:rsid w:val="07B872A8"/>
    <w:rsid w:val="08257746"/>
    <w:rsid w:val="08614902"/>
    <w:rsid w:val="0999771C"/>
    <w:rsid w:val="09B44310"/>
    <w:rsid w:val="09E9119C"/>
    <w:rsid w:val="0A564639"/>
    <w:rsid w:val="0AA14655"/>
    <w:rsid w:val="0AC76842"/>
    <w:rsid w:val="0B0C5BF4"/>
    <w:rsid w:val="0B4B4206"/>
    <w:rsid w:val="0B5418A3"/>
    <w:rsid w:val="0B547EFC"/>
    <w:rsid w:val="0BEF101F"/>
    <w:rsid w:val="0C7D79F8"/>
    <w:rsid w:val="0CA92A3B"/>
    <w:rsid w:val="0CB63D81"/>
    <w:rsid w:val="0CF02377"/>
    <w:rsid w:val="0CF10875"/>
    <w:rsid w:val="0D2121B4"/>
    <w:rsid w:val="0DA17AB6"/>
    <w:rsid w:val="0DAD23FC"/>
    <w:rsid w:val="0DB33E6B"/>
    <w:rsid w:val="0DC96ADA"/>
    <w:rsid w:val="0E2551F3"/>
    <w:rsid w:val="0E9D0A8A"/>
    <w:rsid w:val="0F002098"/>
    <w:rsid w:val="0F324CE4"/>
    <w:rsid w:val="0F3E3F24"/>
    <w:rsid w:val="0F4C3276"/>
    <w:rsid w:val="0F533533"/>
    <w:rsid w:val="0F68202B"/>
    <w:rsid w:val="0FC96F3E"/>
    <w:rsid w:val="0FE77D6F"/>
    <w:rsid w:val="101E2860"/>
    <w:rsid w:val="10AA3CCD"/>
    <w:rsid w:val="10D06C7D"/>
    <w:rsid w:val="113A1522"/>
    <w:rsid w:val="11D11E6A"/>
    <w:rsid w:val="122173B7"/>
    <w:rsid w:val="12E7606A"/>
    <w:rsid w:val="135C13DB"/>
    <w:rsid w:val="13D70C87"/>
    <w:rsid w:val="13E66D4A"/>
    <w:rsid w:val="14E40968"/>
    <w:rsid w:val="15054C9F"/>
    <w:rsid w:val="15447654"/>
    <w:rsid w:val="15766D2D"/>
    <w:rsid w:val="158009B3"/>
    <w:rsid w:val="15961E5A"/>
    <w:rsid w:val="16603FE5"/>
    <w:rsid w:val="171F6393"/>
    <w:rsid w:val="172D66EE"/>
    <w:rsid w:val="175549A3"/>
    <w:rsid w:val="17E42BF7"/>
    <w:rsid w:val="1802520C"/>
    <w:rsid w:val="181010A1"/>
    <w:rsid w:val="1812602D"/>
    <w:rsid w:val="18271D0E"/>
    <w:rsid w:val="1841732B"/>
    <w:rsid w:val="18911F74"/>
    <w:rsid w:val="189B59BF"/>
    <w:rsid w:val="18A44D33"/>
    <w:rsid w:val="19277976"/>
    <w:rsid w:val="19B17D35"/>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385680"/>
    <w:rsid w:val="1D4B362A"/>
    <w:rsid w:val="1DA84EC0"/>
    <w:rsid w:val="1DEC5D68"/>
    <w:rsid w:val="1E075D15"/>
    <w:rsid w:val="1E3A3D75"/>
    <w:rsid w:val="1E873A0B"/>
    <w:rsid w:val="1EEF7BFA"/>
    <w:rsid w:val="1F145FE4"/>
    <w:rsid w:val="1F325180"/>
    <w:rsid w:val="1F9B6AB4"/>
    <w:rsid w:val="1FAF01A5"/>
    <w:rsid w:val="1FD0435A"/>
    <w:rsid w:val="1FE84A79"/>
    <w:rsid w:val="20020720"/>
    <w:rsid w:val="201E5705"/>
    <w:rsid w:val="20E844F4"/>
    <w:rsid w:val="21131D82"/>
    <w:rsid w:val="21501771"/>
    <w:rsid w:val="217C3DFE"/>
    <w:rsid w:val="21EA131A"/>
    <w:rsid w:val="22266D6E"/>
    <w:rsid w:val="22471980"/>
    <w:rsid w:val="228C52E3"/>
    <w:rsid w:val="23534D84"/>
    <w:rsid w:val="23653C44"/>
    <w:rsid w:val="242364DB"/>
    <w:rsid w:val="243D0F7E"/>
    <w:rsid w:val="24830DC3"/>
    <w:rsid w:val="24B47D3A"/>
    <w:rsid w:val="2519781D"/>
    <w:rsid w:val="251F185D"/>
    <w:rsid w:val="25954830"/>
    <w:rsid w:val="269E11E3"/>
    <w:rsid w:val="2750255A"/>
    <w:rsid w:val="27BB2516"/>
    <w:rsid w:val="28210369"/>
    <w:rsid w:val="285166EE"/>
    <w:rsid w:val="28AB6130"/>
    <w:rsid w:val="28EE6DC8"/>
    <w:rsid w:val="28F9731A"/>
    <w:rsid w:val="290C61EE"/>
    <w:rsid w:val="29113FF9"/>
    <w:rsid w:val="29C93A31"/>
    <w:rsid w:val="29CF35F9"/>
    <w:rsid w:val="29F83E73"/>
    <w:rsid w:val="2ACE5CC2"/>
    <w:rsid w:val="2AD1002C"/>
    <w:rsid w:val="2AEB3AC8"/>
    <w:rsid w:val="2AFA623D"/>
    <w:rsid w:val="2B7C50D5"/>
    <w:rsid w:val="2BD0504D"/>
    <w:rsid w:val="2C032F89"/>
    <w:rsid w:val="2C183A78"/>
    <w:rsid w:val="2C1F7D04"/>
    <w:rsid w:val="2C24179F"/>
    <w:rsid w:val="2D46065C"/>
    <w:rsid w:val="2DB87176"/>
    <w:rsid w:val="2DF56D7A"/>
    <w:rsid w:val="2E93742E"/>
    <w:rsid w:val="2EB11794"/>
    <w:rsid w:val="2EF17C21"/>
    <w:rsid w:val="2EF62223"/>
    <w:rsid w:val="2F0762A6"/>
    <w:rsid w:val="2F877510"/>
    <w:rsid w:val="2FF13345"/>
    <w:rsid w:val="3025439E"/>
    <w:rsid w:val="30FD0C76"/>
    <w:rsid w:val="317C3F79"/>
    <w:rsid w:val="319B1E8A"/>
    <w:rsid w:val="31C90EF7"/>
    <w:rsid w:val="321D67FE"/>
    <w:rsid w:val="32297D9E"/>
    <w:rsid w:val="32A13C7D"/>
    <w:rsid w:val="32F156E9"/>
    <w:rsid w:val="331E357E"/>
    <w:rsid w:val="337D197F"/>
    <w:rsid w:val="33B433C0"/>
    <w:rsid w:val="33E87C5C"/>
    <w:rsid w:val="33F20A69"/>
    <w:rsid w:val="34A9047B"/>
    <w:rsid w:val="34D26B3E"/>
    <w:rsid w:val="34DA18CC"/>
    <w:rsid w:val="35533554"/>
    <w:rsid w:val="356053E3"/>
    <w:rsid w:val="35A13EAD"/>
    <w:rsid w:val="36443EF1"/>
    <w:rsid w:val="367C62DC"/>
    <w:rsid w:val="368D2AFA"/>
    <w:rsid w:val="36BC4790"/>
    <w:rsid w:val="3701591D"/>
    <w:rsid w:val="372620CE"/>
    <w:rsid w:val="375D7CB2"/>
    <w:rsid w:val="37CF2EC7"/>
    <w:rsid w:val="37F86E41"/>
    <w:rsid w:val="387151A8"/>
    <w:rsid w:val="388B3837"/>
    <w:rsid w:val="392600EC"/>
    <w:rsid w:val="3945197E"/>
    <w:rsid w:val="395C0A5F"/>
    <w:rsid w:val="3A2613F7"/>
    <w:rsid w:val="3A2A76CC"/>
    <w:rsid w:val="3A653FE4"/>
    <w:rsid w:val="3A6E50FF"/>
    <w:rsid w:val="3A8209A6"/>
    <w:rsid w:val="3AE030A0"/>
    <w:rsid w:val="3B0B29FF"/>
    <w:rsid w:val="3B524F44"/>
    <w:rsid w:val="3B7C1A7D"/>
    <w:rsid w:val="3BB7287D"/>
    <w:rsid w:val="3BDB4F10"/>
    <w:rsid w:val="3C4A6279"/>
    <w:rsid w:val="3CAB1880"/>
    <w:rsid w:val="3D0A7517"/>
    <w:rsid w:val="3D431EA5"/>
    <w:rsid w:val="3D755604"/>
    <w:rsid w:val="3D827BD7"/>
    <w:rsid w:val="3FC75E2A"/>
    <w:rsid w:val="3FFC2801"/>
    <w:rsid w:val="402E368C"/>
    <w:rsid w:val="40623B20"/>
    <w:rsid w:val="40BD1B5D"/>
    <w:rsid w:val="416D7EE1"/>
    <w:rsid w:val="41913095"/>
    <w:rsid w:val="42E4524A"/>
    <w:rsid w:val="43E45BF1"/>
    <w:rsid w:val="43E45D26"/>
    <w:rsid w:val="44F053E9"/>
    <w:rsid w:val="45172B4C"/>
    <w:rsid w:val="452B6E56"/>
    <w:rsid w:val="45344FA4"/>
    <w:rsid w:val="45A104CB"/>
    <w:rsid w:val="45AC4685"/>
    <w:rsid w:val="45CE72F7"/>
    <w:rsid w:val="46195858"/>
    <w:rsid w:val="461C1DF5"/>
    <w:rsid w:val="46706394"/>
    <w:rsid w:val="472A1B2B"/>
    <w:rsid w:val="47431BBA"/>
    <w:rsid w:val="474A1B42"/>
    <w:rsid w:val="47D169AD"/>
    <w:rsid w:val="480E0BFF"/>
    <w:rsid w:val="486F0A4B"/>
    <w:rsid w:val="48935690"/>
    <w:rsid w:val="49377D99"/>
    <w:rsid w:val="493B260F"/>
    <w:rsid w:val="4A134048"/>
    <w:rsid w:val="4A216FFE"/>
    <w:rsid w:val="4A3A69ED"/>
    <w:rsid w:val="4A5179BA"/>
    <w:rsid w:val="4A8F20D8"/>
    <w:rsid w:val="4ACC6537"/>
    <w:rsid w:val="4AF1796D"/>
    <w:rsid w:val="4AF31F03"/>
    <w:rsid w:val="4B587B69"/>
    <w:rsid w:val="4B60553A"/>
    <w:rsid w:val="4BEF52AB"/>
    <w:rsid w:val="4C240337"/>
    <w:rsid w:val="4C423D8C"/>
    <w:rsid w:val="4C96215E"/>
    <w:rsid w:val="4CAB7BE3"/>
    <w:rsid w:val="4CAF6471"/>
    <w:rsid w:val="4CD95B21"/>
    <w:rsid w:val="4DAD1742"/>
    <w:rsid w:val="4DE94EAA"/>
    <w:rsid w:val="4E2E4BCD"/>
    <w:rsid w:val="4EE87874"/>
    <w:rsid w:val="4F42714B"/>
    <w:rsid w:val="4F806677"/>
    <w:rsid w:val="4F87404D"/>
    <w:rsid w:val="4FA6232F"/>
    <w:rsid w:val="4FAF5306"/>
    <w:rsid w:val="4FFD122B"/>
    <w:rsid w:val="50004AA4"/>
    <w:rsid w:val="50B60370"/>
    <w:rsid w:val="51297259"/>
    <w:rsid w:val="514549DB"/>
    <w:rsid w:val="516C5329"/>
    <w:rsid w:val="519F67BA"/>
    <w:rsid w:val="51A42CB2"/>
    <w:rsid w:val="51F0037B"/>
    <w:rsid w:val="52706F07"/>
    <w:rsid w:val="52A53685"/>
    <w:rsid w:val="53113F54"/>
    <w:rsid w:val="532A33D5"/>
    <w:rsid w:val="53684700"/>
    <w:rsid w:val="540B3AA2"/>
    <w:rsid w:val="548303BC"/>
    <w:rsid w:val="549A43E3"/>
    <w:rsid w:val="552C123C"/>
    <w:rsid w:val="552C624B"/>
    <w:rsid w:val="555C66AE"/>
    <w:rsid w:val="55673F09"/>
    <w:rsid w:val="55913D2B"/>
    <w:rsid w:val="56B130CE"/>
    <w:rsid w:val="56DE6041"/>
    <w:rsid w:val="570739C8"/>
    <w:rsid w:val="573E5741"/>
    <w:rsid w:val="576A1DC6"/>
    <w:rsid w:val="57A36601"/>
    <w:rsid w:val="584A21E8"/>
    <w:rsid w:val="59277DFB"/>
    <w:rsid w:val="597D0925"/>
    <w:rsid w:val="59AC3F4D"/>
    <w:rsid w:val="59AF62E9"/>
    <w:rsid w:val="59EC72C4"/>
    <w:rsid w:val="5A075F8E"/>
    <w:rsid w:val="5A3E4D1E"/>
    <w:rsid w:val="5A4B3C74"/>
    <w:rsid w:val="5ACD21AA"/>
    <w:rsid w:val="5AFE5CAB"/>
    <w:rsid w:val="5B975E18"/>
    <w:rsid w:val="5BB92F93"/>
    <w:rsid w:val="5BDD3DB7"/>
    <w:rsid w:val="5BE509C8"/>
    <w:rsid w:val="5C891DD2"/>
    <w:rsid w:val="5C9B1066"/>
    <w:rsid w:val="5D586AB3"/>
    <w:rsid w:val="5D9F460B"/>
    <w:rsid w:val="5DC9622E"/>
    <w:rsid w:val="5E354CB0"/>
    <w:rsid w:val="5E3746BE"/>
    <w:rsid w:val="5E3F201E"/>
    <w:rsid w:val="5EAF5A83"/>
    <w:rsid w:val="5ED272FD"/>
    <w:rsid w:val="5ED44D98"/>
    <w:rsid w:val="5EDA0854"/>
    <w:rsid w:val="5EE02C49"/>
    <w:rsid w:val="5EF92CD4"/>
    <w:rsid w:val="5F2A017B"/>
    <w:rsid w:val="5F7260FB"/>
    <w:rsid w:val="5FDF7D56"/>
    <w:rsid w:val="5FE4373E"/>
    <w:rsid w:val="5FFD522C"/>
    <w:rsid w:val="603B73D0"/>
    <w:rsid w:val="60A93E94"/>
    <w:rsid w:val="60B75F01"/>
    <w:rsid w:val="60C33E9B"/>
    <w:rsid w:val="60E2108A"/>
    <w:rsid w:val="619A0D5D"/>
    <w:rsid w:val="61E52754"/>
    <w:rsid w:val="62065DAC"/>
    <w:rsid w:val="630525E9"/>
    <w:rsid w:val="63564351"/>
    <w:rsid w:val="63935F8B"/>
    <w:rsid w:val="64247E02"/>
    <w:rsid w:val="646E4666"/>
    <w:rsid w:val="64BC1CC4"/>
    <w:rsid w:val="65643126"/>
    <w:rsid w:val="65A817E2"/>
    <w:rsid w:val="65D7441B"/>
    <w:rsid w:val="660079F0"/>
    <w:rsid w:val="66661641"/>
    <w:rsid w:val="66C4600A"/>
    <w:rsid w:val="66C81CC0"/>
    <w:rsid w:val="66D65E54"/>
    <w:rsid w:val="66F11B2B"/>
    <w:rsid w:val="671278D7"/>
    <w:rsid w:val="67786AD5"/>
    <w:rsid w:val="677E2441"/>
    <w:rsid w:val="6786136A"/>
    <w:rsid w:val="67AB6EA2"/>
    <w:rsid w:val="683834F6"/>
    <w:rsid w:val="68404BDB"/>
    <w:rsid w:val="684B0FE0"/>
    <w:rsid w:val="68621464"/>
    <w:rsid w:val="69D02A70"/>
    <w:rsid w:val="6A0D7910"/>
    <w:rsid w:val="6B4F17CC"/>
    <w:rsid w:val="6B8C0203"/>
    <w:rsid w:val="6BDA6F18"/>
    <w:rsid w:val="6BE83EDE"/>
    <w:rsid w:val="6C430CAC"/>
    <w:rsid w:val="6CED00AD"/>
    <w:rsid w:val="6D3C4CFE"/>
    <w:rsid w:val="6D615120"/>
    <w:rsid w:val="6D7F0CE2"/>
    <w:rsid w:val="6DB97E45"/>
    <w:rsid w:val="6E2B38D0"/>
    <w:rsid w:val="6E816206"/>
    <w:rsid w:val="6EA538FF"/>
    <w:rsid w:val="6F8B4ADC"/>
    <w:rsid w:val="701D0E7E"/>
    <w:rsid w:val="70A36A2F"/>
    <w:rsid w:val="70B5259D"/>
    <w:rsid w:val="70BD2779"/>
    <w:rsid w:val="70C3121E"/>
    <w:rsid w:val="710311BA"/>
    <w:rsid w:val="7105205C"/>
    <w:rsid w:val="71192DAA"/>
    <w:rsid w:val="71843B81"/>
    <w:rsid w:val="71DF0989"/>
    <w:rsid w:val="71FF72BF"/>
    <w:rsid w:val="72184FB4"/>
    <w:rsid w:val="72784F3E"/>
    <w:rsid w:val="729B1A1A"/>
    <w:rsid w:val="72DF0689"/>
    <w:rsid w:val="734C5DA6"/>
    <w:rsid w:val="73621B6C"/>
    <w:rsid w:val="73AD023E"/>
    <w:rsid w:val="743243F5"/>
    <w:rsid w:val="745D03E1"/>
    <w:rsid w:val="753E613B"/>
    <w:rsid w:val="76022863"/>
    <w:rsid w:val="76102C03"/>
    <w:rsid w:val="765058C0"/>
    <w:rsid w:val="7670696F"/>
    <w:rsid w:val="767A3E82"/>
    <w:rsid w:val="76E005B4"/>
    <w:rsid w:val="77363EE3"/>
    <w:rsid w:val="777F5D49"/>
    <w:rsid w:val="77B776EA"/>
    <w:rsid w:val="77CB2BBE"/>
    <w:rsid w:val="77D7126C"/>
    <w:rsid w:val="78147878"/>
    <w:rsid w:val="7873165D"/>
    <w:rsid w:val="78F62D05"/>
    <w:rsid w:val="792E26D2"/>
    <w:rsid w:val="797E027D"/>
    <w:rsid w:val="798633F4"/>
    <w:rsid w:val="79906AA9"/>
    <w:rsid w:val="79E45061"/>
    <w:rsid w:val="79F0195B"/>
    <w:rsid w:val="79F45479"/>
    <w:rsid w:val="7A30596D"/>
    <w:rsid w:val="7A9145A7"/>
    <w:rsid w:val="7AE17B29"/>
    <w:rsid w:val="7B22011A"/>
    <w:rsid w:val="7B4A3C63"/>
    <w:rsid w:val="7B4F0FDA"/>
    <w:rsid w:val="7BDB797B"/>
    <w:rsid w:val="7C0A2C31"/>
    <w:rsid w:val="7C0A43DC"/>
    <w:rsid w:val="7C6920E3"/>
    <w:rsid w:val="7C882011"/>
    <w:rsid w:val="7CA67A9A"/>
    <w:rsid w:val="7D2951DD"/>
    <w:rsid w:val="7D902047"/>
    <w:rsid w:val="7DB54F24"/>
    <w:rsid w:val="7E8301AF"/>
    <w:rsid w:val="7EB4538D"/>
    <w:rsid w:val="7EB67950"/>
    <w:rsid w:val="7F581C64"/>
    <w:rsid w:val="7F5C489A"/>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3" Type="http://schemas.openxmlformats.org/officeDocument/2006/relationships/fontTable" Target="fontTable.xml"/><Relationship Id="rId182" Type="http://schemas.openxmlformats.org/officeDocument/2006/relationships/numbering" Target="numbering.xml"/><Relationship Id="rId181" Type="http://schemas.openxmlformats.org/officeDocument/2006/relationships/customXml" Target="../customXml/item1.xml"/><Relationship Id="rId180" Type="http://schemas.openxmlformats.org/officeDocument/2006/relationships/image" Target="media/image174.png"/><Relationship Id="rId18" Type="http://schemas.openxmlformats.org/officeDocument/2006/relationships/image" Target="media/image15.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4.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3.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2.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11.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emf"/><Relationship Id="rId135" Type="http://schemas.openxmlformats.org/officeDocument/2006/relationships/oleObject" Target="embeddings/oleObject3.bin"/><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10.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9.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54</TotalTime>
  <ScaleCrop>false</ScaleCrop>
  <LinksUpToDate>false</LinksUpToDate>
  <CharactersWithSpaces>0</CharactersWithSpaces>
  <Application>WPS Office_11.1.0.11045_F1E327BC-269C-435d-A152-05C5408002CA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2021-12-01T03:31:49Z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77F91BB3533441C08C640FD6BF493C3A</vt:lpwstr>
  </property>
</Properties>
</file>